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77DC" w14:textId="77777777" w:rsidR="00FB1ECB" w:rsidRDefault="0000000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3CAD4CEC" wp14:editId="5F6CCB55">
            <wp:extent cx="1828800" cy="1352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8800" cy="1352550"/>
                    </a:xfrm>
                    <a:prstGeom prst="rect">
                      <a:avLst/>
                    </a:prstGeom>
                    <a:ln/>
                  </pic:spPr>
                </pic:pic>
              </a:graphicData>
            </a:graphic>
          </wp:inline>
        </w:drawing>
      </w:r>
    </w:p>
    <w:p w14:paraId="7F342DEA" w14:textId="77777777" w:rsidR="00FB1ECB" w:rsidRDefault="00000000">
      <w:pPr>
        <w:widowControl w:val="0"/>
        <w:pBdr>
          <w:top w:val="nil"/>
          <w:left w:val="nil"/>
          <w:bottom w:val="nil"/>
          <w:right w:val="nil"/>
          <w:between w:val="nil"/>
        </w:pBdr>
        <w:spacing w:line="240" w:lineRule="auto"/>
        <w:jc w:val="center"/>
        <w:rPr>
          <w:rFonts w:ascii="Cambria" w:eastAsia="Cambria" w:hAnsi="Cambria" w:cs="Cambria"/>
          <w:b/>
          <w:color w:val="666666"/>
          <w:sz w:val="16"/>
          <w:szCs w:val="16"/>
        </w:rPr>
      </w:pPr>
      <w:r>
        <w:rPr>
          <w:rFonts w:ascii="Cambria" w:eastAsia="Cambria" w:hAnsi="Cambria" w:cs="Cambria"/>
          <w:b/>
          <w:color w:val="666666"/>
          <w:sz w:val="16"/>
          <w:szCs w:val="16"/>
        </w:rPr>
        <w:t xml:space="preserve">CAMBRIDGE UNIVERSITY ATHLETIC CLUB </w:t>
      </w:r>
    </w:p>
    <w:p w14:paraId="0FD25D53" w14:textId="77777777" w:rsidR="00FB1EC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 xml:space="preserve">THE PAVILION, </w:t>
      </w:r>
    </w:p>
    <w:p w14:paraId="1453019C" w14:textId="77777777" w:rsidR="00FB1EC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 xml:space="preserve">WILBERFORCE ROAD, CAMBRIDGE, </w:t>
      </w:r>
    </w:p>
    <w:p w14:paraId="4F7189F3" w14:textId="77777777" w:rsidR="00FB1EC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 xml:space="preserve">CB3 0EQ </w:t>
      </w:r>
    </w:p>
    <w:p w14:paraId="51C605AB" w14:textId="77777777" w:rsidR="00FB1EC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i/>
          <w:color w:val="666666"/>
          <w:sz w:val="16"/>
          <w:szCs w:val="16"/>
        </w:rPr>
      </w:pPr>
      <w:r>
        <w:rPr>
          <w:rFonts w:ascii="Times New Roman" w:eastAsia="Times New Roman" w:hAnsi="Times New Roman" w:cs="Times New Roman"/>
          <w:b/>
          <w:i/>
          <w:color w:val="666666"/>
          <w:sz w:val="16"/>
          <w:szCs w:val="16"/>
        </w:rPr>
        <w:t xml:space="preserve">Est 1857 </w:t>
      </w:r>
    </w:p>
    <w:p w14:paraId="34D45B85" w14:textId="77777777" w:rsidR="00FB1ECB" w:rsidRDefault="00000000">
      <w:pPr>
        <w:widowControl w:val="0"/>
        <w:pBdr>
          <w:top w:val="nil"/>
          <w:left w:val="nil"/>
          <w:bottom w:val="nil"/>
          <w:right w:val="nil"/>
          <w:between w:val="nil"/>
        </w:pBdr>
        <w:spacing w:before="287" w:line="247" w:lineRule="auto"/>
        <w:ind w:left="447" w:right="423"/>
        <w:jc w:val="center"/>
        <w:rPr>
          <w:rFonts w:ascii="Calibri" w:eastAsia="Calibri" w:hAnsi="Calibri" w:cs="Calibri"/>
          <w:b/>
          <w:color w:val="000000"/>
          <w:sz w:val="31"/>
          <w:szCs w:val="31"/>
        </w:rPr>
      </w:pPr>
      <w:r>
        <w:rPr>
          <w:rFonts w:ascii="Calibri" w:eastAsia="Calibri" w:hAnsi="Calibri" w:cs="Calibri"/>
          <w:b/>
          <w:color w:val="000000"/>
          <w:sz w:val="31"/>
          <w:szCs w:val="31"/>
        </w:rPr>
        <w:t xml:space="preserve">Child Protection Policy for Cambridge University Athletic Club  (CUAC) </w:t>
      </w:r>
    </w:p>
    <w:p w14:paraId="51C7D475" w14:textId="77777777" w:rsidR="00FB1ECB" w:rsidRDefault="00000000">
      <w:pPr>
        <w:widowControl w:val="0"/>
        <w:pBdr>
          <w:top w:val="nil"/>
          <w:left w:val="nil"/>
          <w:bottom w:val="nil"/>
          <w:right w:val="nil"/>
          <w:between w:val="nil"/>
        </w:pBdr>
        <w:spacing w:before="27" w:line="240" w:lineRule="auto"/>
        <w:ind w:left="22"/>
        <w:rPr>
          <w:rFonts w:ascii="Calibri" w:eastAsia="Calibri" w:hAnsi="Calibri" w:cs="Calibri"/>
          <w:color w:val="000000"/>
          <w:sz w:val="24"/>
          <w:szCs w:val="24"/>
        </w:rPr>
      </w:pPr>
      <w:r>
        <w:rPr>
          <w:rFonts w:ascii="Calibri" w:eastAsia="Calibri" w:hAnsi="Calibri" w:cs="Calibri"/>
          <w:color w:val="000000"/>
          <w:sz w:val="24"/>
          <w:szCs w:val="24"/>
        </w:rPr>
        <w:t xml:space="preserve">[Adapted from Cambridge University Women’s Basketball Club CPP] </w:t>
      </w:r>
    </w:p>
    <w:p w14:paraId="7A2E6FDB" w14:textId="77777777" w:rsidR="00FB1ECB" w:rsidRDefault="00000000">
      <w:pPr>
        <w:widowControl w:val="0"/>
        <w:pBdr>
          <w:top w:val="nil"/>
          <w:left w:val="nil"/>
          <w:bottom w:val="nil"/>
          <w:right w:val="nil"/>
          <w:between w:val="nil"/>
        </w:pBdr>
        <w:spacing w:before="305" w:line="240" w:lineRule="auto"/>
        <w:ind w:left="16"/>
        <w:rPr>
          <w:rFonts w:ascii="Calibri" w:eastAsia="Calibri" w:hAnsi="Calibri" w:cs="Calibri"/>
          <w:b/>
          <w:color w:val="000000"/>
          <w:sz w:val="24"/>
          <w:szCs w:val="24"/>
        </w:rPr>
      </w:pPr>
      <w:r>
        <w:rPr>
          <w:rFonts w:ascii="Calibri" w:eastAsia="Calibri" w:hAnsi="Calibri" w:cs="Calibri"/>
          <w:b/>
          <w:color w:val="000000"/>
          <w:sz w:val="24"/>
          <w:szCs w:val="24"/>
        </w:rPr>
        <w:t xml:space="preserve">Policy Aims </w:t>
      </w:r>
    </w:p>
    <w:p w14:paraId="62861F37" w14:textId="77777777" w:rsidR="00FB1ECB" w:rsidRDefault="00000000">
      <w:pPr>
        <w:widowControl w:val="0"/>
        <w:pBdr>
          <w:top w:val="nil"/>
          <w:left w:val="nil"/>
          <w:bottom w:val="nil"/>
          <w:right w:val="nil"/>
          <w:between w:val="nil"/>
        </w:pBdr>
        <w:spacing w:before="5" w:line="249" w:lineRule="auto"/>
        <w:ind w:left="16" w:right="207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Establish clear lines of communication for any child protection issue. </w:t>
      </w:r>
    </w:p>
    <w:p w14:paraId="4E686828" w14:textId="77777777" w:rsidR="00FB1ECB" w:rsidRDefault="00000000">
      <w:pPr>
        <w:widowControl w:val="0"/>
        <w:pBdr>
          <w:top w:val="nil"/>
          <w:left w:val="nil"/>
          <w:bottom w:val="nil"/>
          <w:right w:val="nil"/>
          <w:between w:val="nil"/>
        </w:pBdr>
        <w:spacing w:before="5" w:line="249" w:lineRule="auto"/>
        <w:ind w:left="16" w:right="207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Avoid confusion for instructors, officials, clubs and members. </w:t>
      </w:r>
    </w:p>
    <w:p w14:paraId="1670A4F2" w14:textId="77777777" w:rsidR="00FB1ECB" w:rsidRDefault="00000000">
      <w:pPr>
        <w:widowControl w:val="0"/>
        <w:pBdr>
          <w:top w:val="nil"/>
          <w:left w:val="nil"/>
          <w:bottom w:val="nil"/>
          <w:right w:val="nil"/>
          <w:between w:val="nil"/>
        </w:pBdr>
        <w:spacing w:before="295" w:line="237" w:lineRule="auto"/>
        <w:ind w:left="10" w:right="10" w:hanging="9"/>
        <w:rPr>
          <w:rFonts w:ascii="Calibri" w:eastAsia="Calibri" w:hAnsi="Calibri" w:cs="Calibri"/>
          <w:color w:val="000000"/>
          <w:sz w:val="24"/>
          <w:szCs w:val="24"/>
        </w:rPr>
      </w:pPr>
      <w:r>
        <w:rPr>
          <w:rFonts w:ascii="Calibri" w:eastAsia="Calibri" w:hAnsi="Calibri" w:cs="Calibri"/>
          <w:color w:val="000000"/>
          <w:sz w:val="24"/>
          <w:szCs w:val="24"/>
        </w:rPr>
        <w:t xml:space="preserve">There is a considerable body of legislation, government guidance and standards designed to  ensure that children are safeguarded from harm. These include: </w:t>
      </w:r>
    </w:p>
    <w:p w14:paraId="7A74864B" w14:textId="77777777" w:rsidR="00FB1ECB" w:rsidRDefault="00000000">
      <w:pPr>
        <w:widowControl w:val="0"/>
        <w:pBdr>
          <w:top w:val="nil"/>
          <w:left w:val="nil"/>
          <w:bottom w:val="nil"/>
          <w:right w:val="nil"/>
          <w:between w:val="nil"/>
        </w:pBdr>
        <w:spacing w:before="22"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Children Act 1989 </w:t>
      </w:r>
    </w:p>
    <w:p w14:paraId="6350D5CB" w14:textId="77777777" w:rsidR="00FB1ECB" w:rsidRDefault="00000000">
      <w:pPr>
        <w:widowControl w:val="0"/>
        <w:pBdr>
          <w:top w:val="nil"/>
          <w:left w:val="nil"/>
          <w:bottom w:val="nil"/>
          <w:right w:val="nil"/>
          <w:between w:val="nil"/>
        </w:pBdr>
        <w:spacing w:before="5"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Children Act 2004 </w:t>
      </w:r>
    </w:p>
    <w:p w14:paraId="2F26B1D3" w14:textId="77777777" w:rsidR="00FB1ECB" w:rsidRDefault="00000000">
      <w:pPr>
        <w:widowControl w:val="0"/>
        <w:pBdr>
          <w:top w:val="nil"/>
          <w:left w:val="nil"/>
          <w:bottom w:val="nil"/>
          <w:right w:val="nil"/>
          <w:between w:val="nil"/>
        </w:pBdr>
        <w:spacing w:before="19"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Protection of Children Act 1999 </w:t>
      </w:r>
    </w:p>
    <w:p w14:paraId="7A80C6C3" w14:textId="77777777" w:rsidR="00FB1ECB" w:rsidRDefault="00000000">
      <w:pPr>
        <w:widowControl w:val="0"/>
        <w:pBdr>
          <w:top w:val="nil"/>
          <w:left w:val="nil"/>
          <w:bottom w:val="nil"/>
          <w:right w:val="nil"/>
          <w:between w:val="nil"/>
        </w:pBdr>
        <w:spacing w:before="20"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Human Rights Act 1998 </w:t>
      </w:r>
    </w:p>
    <w:p w14:paraId="3956223F" w14:textId="77777777" w:rsidR="00FB1ECB" w:rsidRDefault="00000000">
      <w:pPr>
        <w:widowControl w:val="0"/>
        <w:pBdr>
          <w:top w:val="nil"/>
          <w:left w:val="nil"/>
          <w:bottom w:val="nil"/>
          <w:right w:val="nil"/>
          <w:between w:val="nil"/>
        </w:pBdr>
        <w:spacing w:before="4"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UN Convention on Rights of the Child </w:t>
      </w:r>
    </w:p>
    <w:p w14:paraId="386CAB05" w14:textId="77777777" w:rsidR="00FB1ECB" w:rsidRDefault="00000000">
      <w:pPr>
        <w:widowControl w:val="0"/>
        <w:pBdr>
          <w:top w:val="nil"/>
          <w:left w:val="nil"/>
          <w:bottom w:val="nil"/>
          <w:right w:val="nil"/>
          <w:between w:val="nil"/>
        </w:pBdr>
        <w:spacing w:before="20" w:line="240" w:lineRule="auto"/>
        <w:ind w:left="376"/>
        <w:rPr>
          <w:rFonts w:ascii="Calibri" w:eastAsia="Calibri" w:hAnsi="Calibri" w:cs="Calibri"/>
          <w: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Sexual Offences Act 2003 </w:t>
      </w:r>
    </w:p>
    <w:p w14:paraId="3BE9BA61" w14:textId="77777777" w:rsidR="00FB1ECB" w:rsidRDefault="00000000">
      <w:pPr>
        <w:widowControl w:val="0"/>
        <w:pBdr>
          <w:top w:val="nil"/>
          <w:left w:val="nil"/>
          <w:bottom w:val="nil"/>
          <w:right w:val="nil"/>
          <w:between w:val="nil"/>
        </w:pBdr>
        <w:spacing w:before="4" w:line="250" w:lineRule="auto"/>
        <w:ind w:left="731" w:right="-3" w:hanging="354"/>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Working Together to Safeguard Children 2010 </w:t>
      </w:r>
      <w:r>
        <w:rPr>
          <w:rFonts w:ascii="Calibri" w:eastAsia="Calibri" w:hAnsi="Calibri" w:cs="Calibri"/>
          <w:color w:val="000000"/>
          <w:sz w:val="24"/>
          <w:szCs w:val="24"/>
        </w:rPr>
        <w:t xml:space="preserve">document by the Department for  Children, Schools and Families </w:t>
      </w:r>
    </w:p>
    <w:p w14:paraId="109FF3BB" w14:textId="77777777" w:rsidR="00FB1ECB" w:rsidRDefault="00000000">
      <w:pPr>
        <w:widowControl w:val="0"/>
        <w:pBdr>
          <w:top w:val="nil"/>
          <w:left w:val="nil"/>
          <w:bottom w:val="nil"/>
          <w:right w:val="nil"/>
          <w:between w:val="nil"/>
        </w:pBdr>
        <w:spacing w:line="240" w:lineRule="auto"/>
        <w:ind w:left="376"/>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i/>
          <w:color w:val="000000"/>
          <w:sz w:val="24"/>
          <w:szCs w:val="24"/>
        </w:rPr>
        <w:t xml:space="preserve">Every Child Matters </w:t>
      </w:r>
      <w:r>
        <w:rPr>
          <w:rFonts w:ascii="Calibri" w:eastAsia="Calibri" w:hAnsi="Calibri" w:cs="Calibri"/>
          <w:color w:val="000000"/>
          <w:sz w:val="24"/>
          <w:szCs w:val="24"/>
        </w:rPr>
        <w:t xml:space="preserve">green paper </w:t>
      </w:r>
    </w:p>
    <w:p w14:paraId="63561443" w14:textId="77777777" w:rsidR="00FB1ECB" w:rsidRDefault="00000000">
      <w:pPr>
        <w:widowControl w:val="0"/>
        <w:pBdr>
          <w:top w:val="nil"/>
          <w:left w:val="nil"/>
          <w:bottom w:val="nil"/>
          <w:right w:val="nil"/>
          <w:between w:val="nil"/>
        </w:pBdr>
        <w:spacing w:before="305" w:line="250" w:lineRule="auto"/>
        <w:ind w:left="18" w:right="-2" w:firstLine="2"/>
        <w:rPr>
          <w:rFonts w:ascii="Calibri" w:eastAsia="Calibri" w:hAnsi="Calibri" w:cs="Calibri"/>
          <w:color w:val="000000"/>
          <w:sz w:val="24"/>
          <w:szCs w:val="24"/>
        </w:rPr>
      </w:pPr>
      <w:r>
        <w:rPr>
          <w:rFonts w:ascii="Calibri" w:eastAsia="Calibri" w:hAnsi="Calibri" w:cs="Calibri"/>
          <w:color w:val="000000"/>
          <w:sz w:val="24"/>
          <w:szCs w:val="24"/>
        </w:rPr>
        <w:t xml:space="preserve">Everyone who works with or around children and/or young people needs to be aware of the  laws that aim to protect children from harm. </w:t>
      </w:r>
    </w:p>
    <w:p w14:paraId="78544B8B" w14:textId="77777777" w:rsidR="00FB1ECB" w:rsidRDefault="00000000">
      <w:pPr>
        <w:widowControl w:val="0"/>
        <w:pBdr>
          <w:top w:val="nil"/>
          <w:left w:val="nil"/>
          <w:bottom w:val="nil"/>
          <w:right w:val="nil"/>
          <w:between w:val="nil"/>
        </w:pBdr>
        <w:spacing w:before="294" w:line="487" w:lineRule="auto"/>
        <w:ind w:left="114" w:right="610" w:hanging="105"/>
        <w:rPr>
          <w:rFonts w:ascii="Calibri" w:eastAsia="Calibri" w:hAnsi="Calibri" w:cs="Calibri"/>
          <w:b/>
          <w:color w:val="000000"/>
          <w:sz w:val="24"/>
          <w:szCs w:val="24"/>
        </w:rPr>
      </w:pPr>
      <w:r>
        <w:rPr>
          <w:rFonts w:ascii="Calibri" w:eastAsia="Calibri" w:hAnsi="Calibri" w:cs="Calibri"/>
          <w:color w:val="000000"/>
          <w:sz w:val="24"/>
          <w:szCs w:val="24"/>
        </w:rPr>
        <w:t xml:space="preserve">Should you have any queries relating to this policy, please contact any of the following: </w:t>
      </w:r>
      <w:r>
        <w:rPr>
          <w:rFonts w:ascii="Calibri" w:eastAsia="Calibri" w:hAnsi="Calibri" w:cs="Calibri"/>
          <w:b/>
          <w:color w:val="000000"/>
          <w:sz w:val="24"/>
          <w:szCs w:val="24"/>
        </w:rPr>
        <w:t>Contact Phone</w:t>
      </w:r>
      <w:r>
        <w:rPr>
          <w:rFonts w:ascii="Calibri" w:eastAsia="Calibri" w:hAnsi="Calibri" w:cs="Calibri"/>
          <w:b/>
          <w:sz w:val="24"/>
          <w:szCs w:val="24"/>
        </w:rPr>
        <w:t>/</w:t>
      </w:r>
      <w:r>
        <w:rPr>
          <w:rFonts w:ascii="Calibri" w:eastAsia="Calibri" w:hAnsi="Calibri" w:cs="Calibri"/>
          <w:b/>
          <w:color w:val="000000"/>
          <w:sz w:val="24"/>
          <w:szCs w:val="24"/>
        </w:rPr>
        <w:t xml:space="preserve">Email </w:t>
      </w:r>
    </w:p>
    <w:tbl>
      <w:tblPr>
        <w:tblStyle w:val="a"/>
        <w:tblW w:w="8971"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86"/>
      </w:tblGrid>
      <w:tr w:rsidR="00FB1ECB" w14:paraId="5E80B46B" w14:textId="77777777">
        <w:tc>
          <w:tcPr>
            <w:tcW w:w="4485" w:type="dxa"/>
            <w:shd w:val="clear" w:color="auto" w:fill="auto"/>
            <w:tcMar>
              <w:top w:w="100" w:type="dxa"/>
              <w:left w:w="100" w:type="dxa"/>
              <w:bottom w:w="100" w:type="dxa"/>
              <w:right w:w="100" w:type="dxa"/>
            </w:tcMar>
          </w:tcPr>
          <w:p w14:paraId="54E30157" w14:textId="77777777" w:rsidR="00FB1ECB" w:rsidRDefault="00000000">
            <w:pPr>
              <w:widowControl w:val="0"/>
              <w:spacing w:before="57" w:line="250" w:lineRule="auto"/>
              <w:rPr>
                <w:rFonts w:ascii="Calibri" w:eastAsia="Calibri" w:hAnsi="Calibri" w:cs="Calibri"/>
                <w:b/>
                <w:color w:val="000000"/>
                <w:sz w:val="24"/>
                <w:szCs w:val="24"/>
              </w:rPr>
            </w:pPr>
            <w:r>
              <w:rPr>
                <w:rFonts w:ascii="Calibri" w:eastAsia="Calibri" w:hAnsi="Calibri" w:cs="Calibri"/>
                <w:i/>
                <w:sz w:val="24"/>
                <w:szCs w:val="24"/>
              </w:rPr>
              <w:t xml:space="preserve">UKA safeguarding:  </w:t>
            </w:r>
            <w:r>
              <w:rPr>
                <w:rFonts w:ascii="Calibri" w:eastAsia="Calibri" w:hAnsi="Calibri" w:cs="Calibri"/>
                <w:sz w:val="24"/>
                <w:szCs w:val="24"/>
              </w:rPr>
              <w:t xml:space="preserve">Angus Macdonald </w:t>
            </w:r>
          </w:p>
        </w:tc>
        <w:tc>
          <w:tcPr>
            <w:tcW w:w="4485" w:type="dxa"/>
            <w:shd w:val="clear" w:color="auto" w:fill="auto"/>
            <w:tcMar>
              <w:top w:w="100" w:type="dxa"/>
              <w:left w:w="100" w:type="dxa"/>
              <w:bottom w:w="100" w:type="dxa"/>
              <w:right w:w="100" w:type="dxa"/>
            </w:tcMar>
          </w:tcPr>
          <w:p w14:paraId="23B74B63" w14:textId="77777777" w:rsidR="00FB1ECB"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highlight w:val="white"/>
              </w:rPr>
              <w:t>safeguarding@uka.org.uk</w:t>
            </w:r>
            <w:r>
              <w:rPr>
                <w:rFonts w:ascii="Calibri" w:eastAsia="Calibri" w:hAnsi="Calibri" w:cs="Calibri"/>
                <w:sz w:val="24"/>
                <w:szCs w:val="24"/>
              </w:rPr>
              <w:t xml:space="preserve"> </w:t>
            </w:r>
          </w:p>
          <w:p w14:paraId="49D3D434" w14:textId="77777777" w:rsidR="00FB1ECB"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highlight w:val="white"/>
              </w:rPr>
              <w:t xml:space="preserve">07920 532552 </w:t>
            </w:r>
          </w:p>
        </w:tc>
      </w:tr>
      <w:tr w:rsidR="00FB1ECB" w14:paraId="122489EF" w14:textId="77777777">
        <w:tc>
          <w:tcPr>
            <w:tcW w:w="4485" w:type="dxa"/>
            <w:shd w:val="clear" w:color="auto" w:fill="auto"/>
            <w:tcMar>
              <w:top w:w="100" w:type="dxa"/>
              <w:left w:w="100" w:type="dxa"/>
              <w:bottom w:w="100" w:type="dxa"/>
              <w:right w:w="100" w:type="dxa"/>
            </w:tcMar>
          </w:tcPr>
          <w:p w14:paraId="0A964B6F" w14:textId="4AAD844C" w:rsidR="00FB1ECB" w:rsidRDefault="00000000">
            <w:pPr>
              <w:widowControl w:val="0"/>
              <w:spacing w:before="295" w:line="243" w:lineRule="auto"/>
              <w:rPr>
                <w:rFonts w:ascii="Calibri" w:eastAsia="Calibri" w:hAnsi="Calibri" w:cs="Calibri"/>
                <w:b/>
                <w:color w:val="000000"/>
                <w:sz w:val="24"/>
                <w:szCs w:val="24"/>
              </w:rPr>
            </w:pPr>
            <w:r>
              <w:rPr>
                <w:rFonts w:ascii="Calibri" w:eastAsia="Calibri" w:hAnsi="Calibri" w:cs="Calibri"/>
                <w:i/>
                <w:sz w:val="24"/>
                <w:szCs w:val="24"/>
              </w:rPr>
              <w:t>Club Access Officer (202</w:t>
            </w:r>
            <w:r w:rsidR="00FE00B7">
              <w:rPr>
                <w:rFonts w:ascii="Calibri" w:eastAsia="Calibri" w:hAnsi="Calibri" w:cs="Calibri"/>
                <w:i/>
                <w:sz w:val="24"/>
                <w:szCs w:val="24"/>
              </w:rPr>
              <w:t>5-26</w:t>
            </w:r>
            <w:r>
              <w:rPr>
                <w:rFonts w:ascii="Calibri" w:eastAsia="Calibri" w:hAnsi="Calibri" w:cs="Calibri"/>
                <w:i/>
                <w:sz w:val="24"/>
                <w:szCs w:val="24"/>
              </w:rPr>
              <w:t xml:space="preserve">) </w:t>
            </w:r>
            <w:r w:rsidR="00FE00B7">
              <w:rPr>
                <w:rFonts w:ascii="Calibri" w:eastAsia="Calibri" w:hAnsi="Calibri" w:cs="Calibri"/>
                <w:i/>
                <w:sz w:val="24"/>
                <w:szCs w:val="24"/>
              </w:rPr>
              <w:t>: John Bennett</w:t>
            </w:r>
          </w:p>
        </w:tc>
        <w:tc>
          <w:tcPr>
            <w:tcW w:w="4485" w:type="dxa"/>
            <w:shd w:val="clear" w:color="auto" w:fill="auto"/>
            <w:tcMar>
              <w:top w:w="100" w:type="dxa"/>
              <w:left w:w="100" w:type="dxa"/>
              <w:bottom w:w="100" w:type="dxa"/>
              <w:right w:w="100" w:type="dxa"/>
            </w:tcMar>
          </w:tcPr>
          <w:p w14:paraId="42D89DA4" w14:textId="77777777" w:rsidR="00FB1ECB"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Imacm2@cam.ac.uk </w:t>
            </w:r>
          </w:p>
          <w:p w14:paraId="0B247EE3" w14:textId="77777777" w:rsidR="00FB1ECB" w:rsidRDefault="00FB1ECB">
            <w:pPr>
              <w:widowControl w:val="0"/>
              <w:pBdr>
                <w:top w:val="nil"/>
                <w:left w:val="nil"/>
                <w:bottom w:val="nil"/>
                <w:right w:val="nil"/>
                <w:between w:val="nil"/>
              </w:pBdr>
              <w:spacing w:line="240" w:lineRule="auto"/>
              <w:rPr>
                <w:rFonts w:ascii="Calibri" w:eastAsia="Calibri" w:hAnsi="Calibri" w:cs="Calibri"/>
                <w:b/>
                <w:sz w:val="24"/>
                <w:szCs w:val="24"/>
              </w:rPr>
            </w:pPr>
          </w:p>
        </w:tc>
      </w:tr>
      <w:tr w:rsidR="00FB1ECB" w14:paraId="5C9D19C0" w14:textId="77777777">
        <w:tc>
          <w:tcPr>
            <w:tcW w:w="4485" w:type="dxa"/>
            <w:shd w:val="clear" w:color="auto" w:fill="auto"/>
            <w:tcMar>
              <w:top w:w="100" w:type="dxa"/>
              <w:left w:w="100" w:type="dxa"/>
              <w:bottom w:w="100" w:type="dxa"/>
              <w:right w:w="100" w:type="dxa"/>
            </w:tcMar>
          </w:tcPr>
          <w:p w14:paraId="1ECC4388" w14:textId="6A733829" w:rsidR="00FB1ECB" w:rsidRDefault="00000000">
            <w:pPr>
              <w:widowControl w:val="0"/>
              <w:spacing w:before="295" w:line="243" w:lineRule="auto"/>
              <w:rPr>
                <w:rFonts w:ascii="Calibri" w:eastAsia="Calibri" w:hAnsi="Calibri" w:cs="Calibri"/>
                <w:i/>
                <w:sz w:val="24"/>
                <w:szCs w:val="24"/>
              </w:rPr>
            </w:pPr>
            <w:r>
              <w:rPr>
                <w:rFonts w:ascii="Calibri" w:eastAsia="Calibri" w:hAnsi="Calibri" w:cs="Calibri"/>
                <w:i/>
                <w:sz w:val="24"/>
                <w:szCs w:val="24"/>
              </w:rPr>
              <w:lastRenderedPageBreak/>
              <w:t xml:space="preserve">Club Welfare Officer </w:t>
            </w:r>
            <w:r w:rsidR="00FE00B7">
              <w:rPr>
                <w:rFonts w:ascii="Calibri" w:eastAsia="Calibri" w:hAnsi="Calibri" w:cs="Calibri"/>
                <w:i/>
                <w:sz w:val="24"/>
                <w:szCs w:val="24"/>
              </w:rPr>
              <w:t>(2025-26</w:t>
            </w:r>
            <w:r>
              <w:rPr>
                <w:rFonts w:ascii="Calibri" w:eastAsia="Calibri" w:hAnsi="Calibri" w:cs="Calibri"/>
                <w:i/>
                <w:sz w:val="24"/>
                <w:szCs w:val="24"/>
              </w:rPr>
              <w:t xml:space="preserve">):  </w:t>
            </w:r>
            <w:r>
              <w:rPr>
                <w:rFonts w:ascii="Calibri" w:eastAsia="Calibri" w:hAnsi="Calibri" w:cs="Calibri"/>
                <w:sz w:val="19"/>
                <w:szCs w:val="19"/>
              </w:rPr>
              <w:t xml:space="preserve"> Shani Wright </w:t>
            </w:r>
          </w:p>
        </w:tc>
        <w:tc>
          <w:tcPr>
            <w:tcW w:w="4485" w:type="dxa"/>
            <w:shd w:val="clear" w:color="auto" w:fill="auto"/>
            <w:tcMar>
              <w:top w:w="100" w:type="dxa"/>
              <w:left w:w="100" w:type="dxa"/>
              <w:bottom w:w="100" w:type="dxa"/>
              <w:right w:w="100" w:type="dxa"/>
            </w:tcMar>
          </w:tcPr>
          <w:p w14:paraId="1D478A9B" w14:textId="77777777" w:rsidR="00FB1ECB" w:rsidRDefault="00000000">
            <w:pPr>
              <w:widowControl w:val="0"/>
              <w:spacing w:before="295" w:line="243" w:lineRule="auto"/>
              <w:rPr>
                <w:rFonts w:ascii="Calibri" w:eastAsia="Calibri" w:hAnsi="Calibri" w:cs="Calibri"/>
                <w:sz w:val="24"/>
                <w:szCs w:val="24"/>
              </w:rPr>
            </w:pPr>
            <w:r>
              <w:rPr>
                <w:rFonts w:ascii="Calibri" w:eastAsia="Calibri" w:hAnsi="Calibri" w:cs="Calibri"/>
                <w:sz w:val="24"/>
                <w:szCs w:val="24"/>
              </w:rPr>
              <w:t>shw46@cam.ac.uk</w:t>
            </w:r>
          </w:p>
        </w:tc>
      </w:tr>
      <w:tr w:rsidR="00FB1ECB" w14:paraId="7EE43D7E" w14:textId="77777777">
        <w:tc>
          <w:tcPr>
            <w:tcW w:w="4485" w:type="dxa"/>
            <w:shd w:val="clear" w:color="auto" w:fill="auto"/>
            <w:tcMar>
              <w:top w:w="100" w:type="dxa"/>
              <w:left w:w="100" w:type="dxa"/>
              <w:bottom w:w="100" w:type="dxa"/>
              <w:right w:w="100" w:type="dxa"/>
            </w:tcMar>
          </w:tcPr>
          <w:p w14:paraId="11F1B27F" w14:textId="312A5EA3" w:rsidR="00FB1ECB" w:rsidRDefault="00000000">
            <w:pPr>
              <w:widowControl w:val="0"/>
              <w:spacing w:before="295" w:line="243" w:lineRule="auto"/>
              <w:rPr>
                <w:rFonts w:ascii="Calibri" w:eastAsia="Calibri" w:hAnsi="Calibri" w:cs="Calibri"/>
                <w:i/>
                <w:sz w:val="24"/>
                <w:szCs w:val="24"/>
              </w:rPr>
            </w:pPr>
            <w:r>
              <w:rPr>
                <w:rFonts w:ascii="Calibri" w:eastAsia="Calibri" w:hAnsi="Calibri" w:cs="Calibri"/>
                <w:i/>
                <w:sz w:val="24"/>
                <w:szCs w:val="24"/>
              </w:rPr>
              <w:t>Club Welfare Officer</w:t>
            </w:r>
            <w:r w:rsidR="00FE00B7">
              <w:rPr>
                <w:rFonts w:ascii="Calibri" w:eastAsia="Calibri" w:hAnsi="Calibri" w:cs="Calibri"/>
                <w:i/>
                <w:sz w:val="24"/>
                <w:szCs w:val="24"/>
              </w:rPr>
              <w:t xml:space="preserve"> (2025-26)</w:t>
            </w:r>
            <w:r>
              <w:rPr>
                <w:rFonts w:ascii="Calibri" w:eastAsia="Calibri" w:hAnsi="Calibri" w:cs="Calibri"/>
                <w:i/>
                <w:sz w:val="24"/>
                <w:szCs w:val="24"/>
              </w:rPr>
              <w:t xml:space="preserve">: </w:t>
            </w:r>
            <w:r>
              <w:rPr>
                <w:rFonts w:ascii="Calibri" w:eastAsia="Calibri" w:hAnsi="Calibri" w:cs="Calibri"/>
                <w:sz w:val="19"/>
                <w:szCs w:val="19"/>
              </w:rPr>
              <w:t xml:space="preserve">John </w:t>
            </w:r>
            <w:proofErr w:type="spellStart"/>
            <w:r>
              <w:rPr>
                <w:rFonts w:ascii="Calibri" w:eastAsia="Calibri" w:hAnsi="Calibri" w:cs="Calibri"/>
                <w:sz w:val="19"/>
                <w:szCs w:val="19"/>
              </w:rPr>
              <w:t>Cunneen</w:t>
            </w:r>
            <w:proofErr w:type="spellEnd"/>
          </w:p>
        </w:tc>
        <w:tc>
          <w:tcPr>
            <w:tcW w:w="4485" w:type="dxa"/>
            <w:shd w:val="clear" w:color="auto" w:fill="auto"/>
            <w:tcMar>
              <w:top w:w="100" w:type="dxa"/>
              <w:left w:w="100" w:type="dxa"/>
              <w:bottom w:w="100" w:type="dxa"/>
              <w:right w:w="100" w:type="dxa"/>
            </w:tcMar>
          </w:tcPr>
          <w:p w14:paraId="00595A27" w14:textId="77777777" w:rsidR="00FB1ECB" w:rsidRDefault="00000000">
            <w:pPr>
              <w:widowControl w:val="0"/>
              <w:spacing w:before="295" w:line="243" w:lineRule="auto"/>
              <w:rPr>
                <w:rFonts w:ascii="Calibri" w:eastAsia="Calibri" w:hAnsi="Calibri" w:cs="Calibri"/>
                <w:sz w:val="19"/>
                <w:szCs w:val="19"/>
              </w:rPr>
            </w:pPr>
            <w:r>
              <w:rPr>
                <w:rFonts w:ascii="Calibri" w:eastAsia="Calibri" w:hAnsi="Calibri" w:cs="Calibri"/>
                <w:sz w:val="19"/>
                <w:szCs w:val="19"/>
              </w:rPr>
              <w:t xml:space="preserve">jmc228@cam.ac.uk </w:t>
            </w:r>
          </w:p>
        </w:tc>
      </w:tr>
    </w:tbl>
    <w:p w14:paraId="1517F4E0" w14:textId="77777777" w:rsidR="00FB1ECB" w:rsidRDefault="00FB1ECB">
      <w:pPr>
        <w:widowControl w:val="0"/>
        <w:pBdr>
          <w:top w:val="nil"/>
          <w:left w:val="nil"/>
          <w:bottom w:val="nil"/>
          <w:right w:val="nil"/>
          <w:between w:val="nil"/>
        </w:pBdr>
        <w:spacing w:before="294" w:line="487" w:lineRule="auto"/>
        <w:ind w:left="114" w:right="610" w:hanging="105"/>
        <w:rPr>
          <w:rFonts w:ascii="Calibri" w:eastAsia="Calibri" w:hAnsi="Calibri" w:cs="Calibri"/>
          <w:b/>
          <w:sz w:val="24"/>
          <w:szCs w:val="24"/>
        </w:rPr>
        <w:sectPr w:rsidR="00FB1ECB">
          <w:pgSz w:w="11900" w:h="16840"/>
          <w:pgMar w:top="1440" w:right="1373" w:bottom="1651" w:left="1441" w:header="0" w:footer="720" w:gutter="0"/>
          <w:pgNumType w:start="1"/>
          <w:cols w:space="720"/>
        </w:sectPr>
      </w:pPr>
    </w:p>
    <w:p w14:paraId="5319FF07" w14:textId="77777777" w:rsidR="00FB1ECB" w:rsidRDefault="00FB1ECB">
      <w:pPr>
        <w:widowControl w:val="0"/>
        <w:pBdr>
          <w:top w:val="nil"/>
          <w:left w:val="nil"/>
          <w:bottom w:val="nil"/>
          <w:right w:val="nil"/>
          <w:between w:val="nil"/>
        </w:pBdr>
        <w:spacing w:before="57" w:line="250" w:lineRule="auto"/>
        <w:rPr>
          <w:rFonts w:ascii="Calibri" w:eastAsia="Calibri" w:hAnsi="Calibri" w:cs="Calibri"/>
          <w:color w:val="000000"/>
          <w:sz w:val="24"/>
          <w:szCs w:val="24"/>
        </w:rPr>
      </w:pPr>
    </w:p>
    <w:p w14:paraId="27599E97" w14:textId="77777777" w:rsidR="00FB1ECB" w:rsidRDefault="00FB1ECB">
      <w:pPr>
        <w:widowControl w:val="0"/>
        <w:pBdr>
          <w:top w:val="nil"/>
          <w:left w:val="nil"/>
          <w:bottom w:val="nil"/>
          <w:right w:val="nil"/>
          <w:between w:val="nil"/>
        </w:pBdr>
        <w:spacing w:before="295" w:line="243" w:lineRule="auto"/>
        <w:rPr>
          <w:rFonts w:ascii="Calibri" w:eastAsia="Calibri" w:hAnsi="Calibri" w:cs="Calibri"/>
          <w:i/>
          <w:color w:val="000000"/>
          <w:sz w:val="24"/>
          <w:szCs w:val="24"/>
        </w:rPr>
      </w:pPr>
    </w:p>
    <w:p w14:paraId="3425C1AD" w14:textId="77777777" w:rsidR="00FB1ECB" w:rsidRDefault="00FB1ECB">
      <w:pPr>
        <w:widowControl w:val="0"/>
        <w:pBdr>
          <w:top w:val="nil"/>
          <w:left w:val="nil"/>
          <w:bottom w:val="nil"/>
          <w:right w:val="nil"/>
          <w:between w:val="nil"/>
        </w:pBdr>
        <w:spacing w:line="240" w:lineRule="auto"/>
        <w:rPr>
          <w:rFonts w:ascii="Calibri" w:eastAsia="Calibri" w:hAnsi="Calibri" w:cs="Calibri"/>
          <w:color w:val="000000"/>
          <w:sz w:val="24"/>
          <w:szCs w:val="24"/>
        </w:rPr>
      </w:pPr>
    </w:p>
    <w:p w14:paraId="2783D3E1" w14:textId="77777777" w:rsidR="00FB1ECB" w:rsidRDefault="00FB1ECB">
      <w:pPr>
        <w:widowControl w:val="0"/>
        <w:pBdr>
          <w:top w:val="nil"/>
          <w:left w:val="nil"/>
          <w:bottom w:val="nil"/>
          <w:right w:val="nil"/>
          <w:between w:val="nil"/>
        </w:pBdr>
        <w:spacing w:before="305" w:line="240" w:lineRule="auto"/>
        <w:rPr>
          <w:rFonts w:ascii="Calibri" w:eastAsia="Calibri" w:hAnsi="Calibri" w:cs="Calibri"/>
          <w:color w:val="000000"/>
          <w:sz w:val="24"/>
          <w:szCs w:val="24"/>
        </w:rPr>
        <w:sectPr w:rsidR="00FB1ECB">
          <w:type w:val="continuous"/>
          <w:pgSz w:w="11900" w:h="16840"/>
          <w:pgMar w:top="1440" w:right="3774" w:bottom="1651" w:left="1550" w:header="0" w:footer="720" w:gutter="0"/>
          <w:cols w:num="2" w:space="720" w:equalWidth="0">
            <w:col w:w="3300" w:space="0"/>
            <w:col w:w="3300" w:space="0"/>
          </w:cols>
        </w:sectPr>
      </w:pPr>
    </w:p>
    <w:p w14:paraId="076423E7" w14:textId="77777777" w:rsidR="00FB1ECB" w:rsidRDefault="00000000">
      <w:pPr>
        <w:widowControl w:val="0"/>
        <w:pBdr>
          <w:top w:val="nil"/>
          <w:left w:val="nil"/>
          <w:bottom w:val="nil"/>
          <w:right w:val="nil"/>
          <w:between w:val="nil"/>
        </w:pBdr>
        <w:spacing w:line="243" w:lineRule="auto"/>
        <w:ind w:left="10" w:right="2" w:hanging="8"/>
        <w:jc w:val="both"/>
        <w:rPr>
          <w:rFonts w:ascii="Calibri" w:eastAsia="Calibri" w:hAnsi="Calibri" w:cs="Calibri"/>
          <w:color w:val="000000"/>
          <w:sz w:val="24"/>
          <w:szCs w:val="24"/>
        </w:rPr>
      </w:pPr>
      <w:r>
        <w:rPr>
          <w:rFonts w:ascii="Calibri" w:eastAsia="Calibri" w:hAnsi="Calibri" w:cs="Calibri"/>
          <w:color w:val="000000"/>
          <w:sz w:val="24"/>
          <w:szCs w:val="24"/>
        </w:rPr>
        <w:t xml:space="preserve">The policy is supported by the UK Athletics Safeguarding Policy which is available from the  club on request and can be downloaded from the England Athletics website  (https://www.englandathletics.org/clubhub/resource/child-safeguarding-policy/?from=1). </w:t>
      </w:r>
    </w:p>
    <w:p w14:paraId="27C1FB22" w14:textId="77777777" w:rsidR="00FB1ECB" w:rsidRDefault="00000000">
      <w:pPr>
        <w:widowControl w:val="0"/>
        <w:pBdr>
          <w:top w:val="nil"/>
          <w:left w:val="nil"/>
          <w:bottom w:val="nil"/>
          <w:right w:val="nil"/>
          <w:between w:val="nil"/>
        </w:pBdr>
        <w:spacing w:before="301" w:line="246" w:lineRule="auto"/>
        <w:ind w:left="11" w:right="-10" w:firstLine="8"/>
        <w:jc w:val="both"/>
        <w:rPr>
          <w:rFonts w:ascii="Calibri" w:eastAsia="Calibri" w:hAnsi="Calibri" w:cs="Calibri"/>
          <w:color w:val="000000"/>
          <w:sz w:val="24"/>
          <w:szCs w:val="24"/>
        </w:rPr>
      </w:pPr>
      <w:r>
        <w:rPr>
          <w:rFonts w:ascii="Calibri" w:eastAsia="Calibri" w:hAnsi="Calibri" w:cs="Calibri"/>
          <w:color w:val="000000"/>
          <w:sz w:val="24"/>
          <w:szCs w:val="24"/>
        </w:rPr>
        <w:t xml:space="preserve">If you should have any concerns about the immediate safety of a child or vulnerable adult,  refer to pages 10-11 of the aforementioned document, but you should </w:t>
      </w:r>
      <w:r>
        <w:rPr>
          <w:rFonts w:ascii="Calibri" w:eastAsia="Calibri" w:hAnsi="Calibri" w:cs="Calibri"/>
          <w:b/>
          <w:color w:val="000000"/>
          <w:sz w:val="24"/>
          <w:szCs w:val="24"/>
        </w:rPr>
        <w:t>REACT IMMEDIATELY</w:t>
      </w:r>
      <w:r>
        <w:rPr>
          <w:rFonts w:ascii="Calibri" w:eastAsia="Calibri" w:hAnsi="Calibri" w:cs="Calibri"/>
          <w:color w:val="000000"/>
          <w:sz w:val="24"/>
          <w:szCs w:val="24"/>
        </w:rPr>
        <w:t xml:space="preserve">;  Children’s Services and Police are always available. Expert advice can also be provided by the  NSPCC Helpline on 0808 800 5000 or Childline on 0800 1111. </w:t>
      </w:r>
    </w:p>
    <w:p w14:paraId="57CC1341" w14:textId="77777777" w:rsidR="00FB1ECB" w:rsidRDefault="00000000">
      <w:pPr>
        <w:widowControl w:val="0"/>
        <w:pBdr>
          <w:top w:val="nil"/>
          <w:left w:val="nil"/>
          <w:bottom w:val="nil"/>
          <w:right w:val="nil"/>
          <w:between w:val="nil"/>
        </w:pBdr>
        <w:spacing w:before="299" w:line="240" w:lineRule="auto"/>
        <w:ind w:left="16"/>
        <w:rPr>
          <w:rFonts w:ascii="Calibri" w:eastAsia="Calibri" w:hAnsi="Calibri" w:cs="Calibri"/>
          <w:b/>
          <w:color w:val="000000"/>
          <w:sz w:val="24"/>
          <w:szCs w:val="24"/>
        </w:rPr>
      </w:pPr>
      <w:r>
        <w:rPr>
          <w:rFonts w:ascii="Calibri" w:eastAsia="Calibri" w:hAnsi="Calibri" w:cs="Calibri"/>
          <w:b/>
          <w:color w:val="000000"/>
          <w:sz w:val="24"/>
          <w:szCs w:val="24"/>
        </w:rPr>
        <w:t xml:space="preserve">Policy Statement </w:t>
      </w:r>
    </w:p>
    <w:p w14:paraId="4B0B7E87" w14:textId="77777777" w:rsidR="00FB1ECB" w:rsidRDefault="00000000">
      <w:pPr>
        <w:widowControl w:val="0"/>
        <w:pBdr>
          <w:top w:val="nil"/>
          <w:left w:val="nil"/>
          <w:bottom w:val="nil"/>
          <w:right w:val="nil"/>
          <w:between w:val="nil"/>
        </w:pBdr>
        <w:spacing w:before="305" w:line="240" w:lineRule="auto"/>
        <w:ind w:left="11"/>
        <w:rPr>
          <w:rFonts w:ascii="Calibri" w:eastAsia="Calibri" w:hAnsi="Calibri" w:cs="Calibri"/>
          <w:b/>
          <w:i/>
          <w:color w:val="000000"/>
          <w:sz w:val="24"/>
          <w:szCs w:val="24"/>
        </w:rPr>
      </w:pPr>
      <w:r>
        <w:rPr>
          <w:rFonts w:ascii="Calibri" w:eastAsia="Calibri" w:hAnsi="Calibri" w:cs="Calibri"/>
          <w:b/>
          <w:i/>
          <w:color w:val="000000"/>
          <w:sz w:val="24"/>
          <w:szCs w:val="24"/>
        </w:rPr>
        <w:t xml:space="preserve">CUAC Duty of Care </w:t>
      </w:r>
    </w:p>
    <w:p w14:paraId="1301D9B0" w14:textId="77777777" w:rsidR="00FB1ECB" w:rsidRDefault="00000000">
      <w:pPr>
        <w:widowControl w:val="0"/>
        <w:pBdr>
          <w:top w:val="nil"/>
          <w:left w:val="nil"/>
          <w:bottom w:val="nil"/>
          <w:right w:val="nil"/>
          <w:between w:val="nil"/>
        </w:pBdr>
        <w:spacing w:before="5" w:line="249" w:lineRule="auto"/>
        <w:ind w:left="10"/>
        <w:rPr>
          <w:rFonts w:ascii="Calibri" w:eastAsia="Calibri" w:hAnsi="Calibri" w:cs="Calibri"/>
          <w:color w:val="000000"/>
          <w:sz w:val="24"/>
          <w:szCs w:val="24"/>
        </w:rPr>
      </w:pPr>
      <w:r>
        <w:rPr>
          <w:rFonts w:ascii="Calibri" w:eastAsia="Calibri" w:hAnsi="Calibri" w:cs="Calibri"/>
          <w:color w:val="000000"/>
          <w:sz w:val="24"/>
          <w:szCs w:val="24"/>
        </w:rPr>
        <w:t xml:space="preserve">CUAC recognises that for Child Protection purposes, a child refers to any person under the  age of 18. </w:t>
      </w:r>
    </w:p>
    <w:p w14:paraId="4908E3D8" w14:textId="77777777" w:rsidR="00FB1ECB" w:rsidRDefault="00000000">
      <w:pPr>
        <w:widowControl w:val="0"/>
        <w:pBdr>
          <w:top w:val="nil"/>
          <w:left w:val="nil"/>
          <w:bottom w:val="nil"/>
          <w:right w:val="nil"/>
          <w:between w:val="nil"/>
        </w:pBdr>
        <w:spacing w:before="295" w:line="245" w:lineRule="auto"/>
        <w:ind w:left="3" w:right="-9" w:firstLine="7"/>
        <w:jc w:val="both"/>
        <w:rPr>
          <w:rFonts w:ascii="Calibri" w:eastAsia="Calibri" w:hAnsi="Calibri" w:cs="Calibri"/>
          <w:color w:val="000000"/>
          <w:sz w:val="24"/>
          <w:szCs w:val="24"/>
        </w:rPr>
      </w:pPr>
      <w:r>
        <w:rPr>
          <w:rFonts w:ascii="Calibri" w:eastAsia="Calibri" w:hAnsi="Calibri" w:cs="Calibri"/>
          <w:color w:val="000000"/>
          <w:sz w:val="24"/>
          <w:szCs w:val="24"/>
        </w:rPr>
        <w:t xml:space="preserve">CUAC recognises that sport can and does have a very powerful and positive influence on  young people. Not only can it provide opportunities for enjoyment and achievement; it can  also develop valuable qualities such as self-esteem, leadership and teamwork. These positive  effects can only take place if sport is in the right hands – in the hands of those who place the  welfare of all young people first and adopt practices that support, protect and empower  them. </w:t>
      </w:r>
    </w:p>
    <w:p w14:paraId="7519A411" w14:textId="77777777" w:rsidR="00FB1ECB" w:rsidRDefault="00000000">
      <w:pPr>
        <w:widowControl w:val="0"/>
        <w:pBdr>
          <w:top w:val="nil"/>
          <w:left w:val="nil"/>
          <w:bottom w:val="nil"/>
          <w:right w:val="nil"/>
          <w:between w:val="nil"/>
        </w:pBdr>
        <w:spacing w:before="300" w:line="241" w:lineRule="auto"/>
        <w:ind w:left="3" w:right="-3"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Most youngsters happily and safely participate in sport under the watchful and concerned  care of dedicated instructors and club members. However, the reality is also that abuse does  take place in sport and in some cases, members have been convicted. Every adult has a legal  and moral responsibility to protect young people and disabled adults in sport from abuse. </w:t>
      </w:r>
    </w:p>
    <w:p w14:paraId="73B80EC4" w14:textId="77777777" w:rsidR="00FB1ECB" w:rsidRDefault="00000000">
      <w:pPr>
        <w:widowControl w:val="0"/>
        <w:pBdr>
          <w:top w:val="nil"/>
          <w:left w:val="nil"/>
          <w:bottom w:val="nil"/>
          <w:right w:val="nil"/>
          <w:between w:val="nil"/>
        </w:pBdr>
        <w:spacing w:before="303" w:line="243" w:lineRule="auto"/>
        <w:ind w:left="4" w:firstLine="7"/>
        <w:jc w:val="both"/>
        <w:rPr>
          <w:rFonts w:ascii="Calibri" w:eastAsia="Calibri" w:hAnsi="Calibri" w:cs="Calibri"/>
          <w:color w:val="000000"/>
          <w:sz w:val="24"/>
          <w:szCs w:val="24"/>
        </w:rPr>
      </w:pPr>
      <w:r>
        <w:rPr>
          <w:rFonts w:ascii="Calibri" w:eastAsia="Calibri" w:hAnsi="Calibri" w:cs="Calibri"/>
          <w:color w:val="000000"/>
          <w:sz w:val="24"/>
          <w:szCs w:val="24"/>
        </w:rPr>
        <w:t xml:space="preserve">CUAC recognises its duty of care towards young and vulnerable participants and can help to  protect them from abuse. (From Guidelines for Governing Bodies of Sport and Local  Authorities, Sports Coach UK (NCF), NSPCC.) </w:t>
      </w:r>
    </w:p>
    <w:p w14:paraId="771B794C" w14:textId="77777777" w:rsidR="00FB1ECB" w:rsidRDefault="00000000">
      <w:pPr>
        <w:widowControl w:val="0"/>
        <w:pBdr>
          <w:top w:val="nil"/>
          <w:left w:val="nil"/>
          <w:bottom w:val="nil"/>
          <w:right w:val="nil"/>
          <w:between w:val="nil"/>
        </w:pBdr>
        <w:spacing w:before="316" w:line="240" w:lineRule="auto"/>
        <w:ind w:left="6"/>
        <w:rPr>
          <w:rFonts w:ascii="Calibri" w:eastAsia="Calibri" w:hAnsi="Calibri" w:cs="Calibri"/>
          <w:b/>
          <w:i/>
          <w:color w:val="000000"/>
          <w:sz w:val="24"/>
          <w:szCs w:val="24"/>
        </w:rPr>
      </w:pPr>
      <w:r>
        <w:rPr>
          <w:rFonts w:ascii="Calibri" w:eastAsia="Calibri" w:hAnsi="Calibri" w:cs="Calibri"/>
          <w:b/>
          <w:i/>
          <w:color w:val="000000"/>
          <w:sz w:val="24"/>
          <w:szCs w:val="24"/>
        </w:rPr>
        <w:t xml:space="preserve">Principles </w:t>
      </w:r>
    </w:p>
    <w:p w14:paraId="740961CD" w14:textId="77777777" w:rsidR="00FB1ECB" w:rsidRDefault="00000000">
      <w:pPr>
        <w:widowControl w:val="0"/>
        <w:pBdr>
          <w:top w:val="nil"/>
          <w:left w:val="nil"/>
          <w:bottom w:val="nil"/>
          <w:right w:val="nil"/>
          <w:between w:val="nil"/>
        </w:pBdr>
        <w:spacing w:before="5" w:line="240" w:lineRule="auto"/>
        <w:ind w:left="11"/>
        <w:rPr>
          <w:rFonts w:ascii="Calibri" w:eastAsia="Calibri" w:hAnsi="Calibri" w:cs="Calibri"/>
          <w:color w:val="000000"/>
          <w:sz w:val="24"/>
          <w:szCs w:val="24"/>
        </w:rPr>
      </w:pPr>
      <w:r>
        <w:rPr>
          <w:rFonts w:ascii="Calibri" w:eastAsia="Calibri" w:hAnsi="Calibri" w:cs="Calibri"/>
          <w:color w:val="000000"/>
          <w:sz w:val="24"/>
          <w:szCs w:val="24"/>
        </w:rPr>
        <w:t xml:space="preserve">CUAC recognises that: </w:t>
      </w:r>
    </w:p>
    <w:p w14:paraId="26F9E5CB" w14:textId="77777777" w:rsidR="00FB1ECB" w:rsidRDefault="00000000">
      <w:pPr>
        <w:widowControl w:val="0"/>
        <w:pBdr>
          <w:top w:val="nil"/>
          <w:left w:val="nil"/>
          <w:bottom w:val="nil"/>
          <w:right w:val="nil"/>
          <w:between w:val="nil"/>
        </w:pBdr>
        <w:spacing w:before="19" w:line="243" w:lineRule="auto"/>
        <w:ind w:left="16" w:right="-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The welfare of young people and vulnerable adults is the primary concern. </w:t>
      </w:r>
    </w:p>
    <w:p w14:paraId="5BF15B03" w14:textId="77777777" w:rsidR="00FB1ECB" w:rsidRDefault="00000000">
      <w:pPr>
        <w:widowControl w:val="0"/>
        <w:pBdr>
          <w:top w:val="nil"/>
          <w:left w:val="nil"/>
          <w:bottom w:val="nil"/>
          <w:right w:val="nil"/>
          <w:between w:val="nil"/>
        </w:pBdr>
        <w:spacing w:before="19" w:line="243" w:lineRule="auto"/>
        <w:ind w:left="16" w:right="-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All young people whatever their age, culture, disability, gender, language, racial origin,  </w:t>
      </w:r>
      <w:r>
        <w:rPr>
          <w:rFonts w:ascii="Calibri" w:eastAsia="Calibri" w:hAnsi="Calibri" w:cs="Calibri"/>
          <w:color w:val="000000"/>
          <w:sz w:val="24"/>
          <w:szCs w:val="24"/>
        </w:rPr>
        <w:lastRenderedPageBreak/>
        <w:t xml:space="preserve">religious belief and/or sexual identity have the right to protection from abuse. </w:t>
      </w:r>
    </w:p>
    <w:p w14:paraId="553D59C1" w14:textId="77777777" w:rsidR="00FB1ECB" w:rsidRDefault="00000000">
      <w:pPr>
        <w:widowControl w:val="0"/>
        <w:pBdr>
          <w:top w:val="nil"/>
          <w:left w:val="nil"/>
          <w:bottom w:val="nil"/>
          <w:right w:val="nil"/>
          <w:between w:val="nil"/>
        </w:pBdr>
        <w:spacing w:before="19" w:line="243" w:lineRule="auto"/>
        <w:ind w:left="16" w:right="-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It is the responsibility of the child protection experts to determine whether or not abuse  has taken place, but it is everyone’s responsibility to report any concerns. </w:t>
      </w:r>
    </w:p>
    <w:p w14:paraId="2DA92EE2" w14:textId="77777777" w:rsidR="00FB1ECB" w:rsidRDefault="00000000">
      <w:pPr>
        <w:widowControl w:val="0"/>
        <w:pBdr>
          <w:top w:val="nil"/>
          <w:left w:val="nil"/>
          <w:bottom w:val="nil"/>
          <w:right w:val="nil"/>
          <w:between w:val="nil"/>
        </w:pBdr>
        <w:spacing w:before="19" w:line="243" w:lineRule="auto"/>
        <w:ind w:left="16" w:right="-2"/>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All incidents of suspicious poor practice and allegations should be taken seriously and  responded to swiftly and appropriately. </w:t>
      </w:r>
    </w:p>
    <w:p w14:paraId="4E7871E9" w14:textId="77777777" w:rsidR="00FB1ECB" w:rsidRDefault="00000000">
      <w:pPr>
        <w:widowControl w:val="0"/>
        <w:pBdr>
          <w:top w:val="nil"/>
          <w:left w:val="nil"/>
          <w:bottom w:val="nil"/>
          <w:right w:val="nil"/>
          <w:between w:val="nil"/>
        </w:pBdr>
        <w:spacing w:before="301" w:line="240" w:lineRule="auto"/>
        <w:rPr>
          <w:rFonts w:ascii="Calibri" w:eastAsia="Calibri" w:hAnsi="Calibri" w:cs="Calibri"/>
          <w:b/>
          <w:i/>
          <w:color w:val="000000"/>
          <w:sz w:val="24"/>
          <w:szCs w:val="24"/>
        </w:rPr>
      </w:pPr>
      <w:r>
        <w:rPr>
          <w:rFonts w:ascii="Calibri" w:eastAsia="Calibri" w:hAnsi="Calibri" w:cs="Calibri"/>
          <w:b/>
          <w:i/>
          <w:color w:val="000000"/>
          <w:sz w:val="24"/>
          <w:szCs w:val="24"/>
        </w:rPr>
        <w:t xml:space="preserve">Summary of Responsibilities </w:t>
      </w:r>
    </w:p>
    <w:p w14:paraId="7DB6E15D" w14:textId="77777777" w:rsidR="00FB1ECB" w:rsidRDefault="00000000">
      <w:pPr>
        <w:widowControl w:val="0"/>
        <w:pBdr>
          <w:top w:val="nil"/>
          <w:left w:val="nil"/>
          <w:bottom w:val="nil"/>
          <w:right w:val="nil"/>
          <w:between w:val="nil"/>
        </w:pBdr>
        <w:spacing w:before="5" w:line="240" w:lineRule="auto"/>
        <w:ind w:left="11"/>
        <w:rPr>
          <w:rFonts w:ascii="Calibri" w:eastAsia="Calibri" w:hAnsi="Calibri" w:cs="Calibri"/>
          <w:color w:val="000000"/>
          <w:sz w:val="24"/>
          <w:szCs w:val="24"/>
        </w:rPr>
      </w:pPr>
      <w:r>
        <w:rPr>
          <w:rFonts w:ascii="Calibri" w:eastAsia="Calibri" w:hAnsi="Calibri" w:cs="Calibri"/>
          <w:color w:val="000000"/>
          <w:sz w:val="24"/>
          <w:szCs w:val="24"/>
        </w:rPr>
        <w:t xml:space="preserve">CUAC </w:t>
      </w:r>
    </w:p>
    <w:p w14:paraId="6BF0B84D" w14:textId="77777777" w:rsidR="00FB1ECB" w:rsidRDefault="00000000">
      <w:pPr>
        <w:widowControl w:val="0"/>
        <w:pBdr>
          <w:top w:val="nil"/>
          <w:left w:val="nil"/>
          <w:bottom w:val="nil"/>
          <w:right w:val="nil"/>
          <w:between w:val="nil"/>
        </w:pBdr>
        <w:spacing w:before="20" w:line="237" w:lineRule="auto"/>
        <w:ind w:left="16" w:right="-5"/>
        <w:jc w:val="center"/>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Accepts the moral and legal responsibility to implement procedures to provide a duty of  care for young people, safeguard their wellbeing and protect them from abuse.</w:t>
      </w:r>
    </w:p>
    <w:p w14:paraId="0CDB440F" w14:textId="77777777" w:rsidR="00FB1ECB" w:rsidRDefault="00000000">
      <w:pPr>
        <w:widowControl w:val="0"/>
        <w:pBdr>
          <w:top w:val="nil"/>
          <w:left w:val="nil"/>
          <w:bottom w:val="nil"/>
          <w:right w:val="nil"/>
          <w:between w:val="nil"/>
        </w:pBdr>
        <w:spacing w:line="237" w:lineRule="auto"/>
        <w:ind w:left="370" w:right="7" w:hanging="353"/>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Respects and promotes the rights, wishes and feelings of young people and disabled  adults. </w:t>
      </w:r>
    </w:p>
    <w:p w14:paraId="52CE9E15" w14:textId="77777777" w:rsidR="00FB1ECB" w:rsidRDefault="00000000">
      <w:pPr>
        <w:widowControl w:val="0"/>
        <w:pBdr>
          <w:top w:val="nil"/>
          <w:left w:val="nil"/>
          <w:bottom w:val="nil"/>
          <w:right w:val="nil"/>
          <w:between w:val="nil"/>
        </w:pBdr>
        <w:spacing w:before="22" w:line="241" w:lineRule="auto"/>
        <w:ind w:left="16" w:right="-3"/>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Recruits, trains and supervises its members to adopt best practice to safeguard and  protect young people from abuse and themselves against false allegations. </w:t>
      </w:r>
    </w:p>
    <w:p w14:paraId="5B937307" w14:textId="77777777" w:rsidR="00FB1ECB" w:rsidRDefault="00000000">
      <w:pPr>
        <w:widowControl w:val="0"/>
        <w:pBdr>
          <w:top w:val="nil"/>
          <w:left w:val="nil"/>
          <w:bottom w:val="nil"/>
          <w:right w:val="nil"/>
          <w:between w:val="nil"/>
        </w:pBdr>
        <w:spacing w:before="22" w:line="241" w:lineRule="auto"/>
        <w:ind w:left="16" w:right="-3"/>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Requires members to adopt and abide by this Child Protection Policy and guidelines  included in the UK Athletics Safeguarding Policy. </w:t>
      </w:r>
    </w:p>
    <w:p w14:paraId="42B0C6DC" w14:textId="77777777" w:rsidR="00FB1ECB" w:rsidRDefault="00000000">
      <w:pPr>
        <w:widowControl w:val="0"/>
        <w:pBdr>
          <w:top w:val="nil"/>
          <w:left w:val="nil"/>
          <w:bottom w:val="nil"/>
          <w:right w:val="nil"/>
          <w:between w:val="nil"/>
        </w:pBdr>
        <w:spacing w:before="18" w:line="240" w:lineRule="auto"/>
        <w:ind w:left="16"/>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Employed staff should abide by CUAC guidelines. </w:t>
      </w:r>
    </w:p>
    <w:p w14:paraId="12C9AE4E" w14:textId="77777777" w:rsidR="00FB1ECB" w:rsidRDefault="00000000">
      <w:pPr>
        <w:widowControl w:val="0"/>
        <w:pBdr>
          <w:top w:val="nil"/>
          <w:left w:val="nil"/>
          <w:bottom w:val="nil"/>
          <w:right w:val="nil"/>
          <w:between w:val="nil"/>
        </w:pBdr>
        <w:spacing w:before="5" w:line="249" w:lineRule="auto"/>
        <w:ind w:left="370" w:right="9" w:hanging="353"/>
        <w:rPr>
          <w:rFonts w:ascii="Calibri" w:eastAsia="Calibri" w:hAnsi="Calibri" w:cs="Calibri"/>
          <w:color w:val="000000"/>
          <w:sz w:val="24"/>
          <w:szCs w:val="24"/>
        </w:rPr>
      </w:pPr>
      <w:r>
        <w:rPr>
          <w:rFonts w:ascii="Calibri" w:eastAsia="Calibri" w:hAnsi="Calibri" w:cs="Calibri"/>
          <w:color w:val="000000"/>
          <w:sz w:val="19"/>
          <w:szCs w:val="19"/>
        </w:rPr>
        <w:t xml:space="preserve">● </w:t>
      </w:r>
      <w:r>
        <w:rPr>
          <w:rFonts w:ascii="Calibri" w:eastAsia="Calibri" w:hAnsi="Calibri" w:cs="Calibri"/>
          <w:color w:val="000000"/>
          <w:sz w:val="24"/>
          <w:szCs w:val="24"/>
        </w:rPr>
        <w:t xml:space="preserve">Responds to allegations appropriately and implement the appropriate disciplinary and  appeals procedures. </w:t>
      </w:r>
    </w:p>
    <w:p w14:paraId="5E30ABA5" w14:textId="77777777" w:rsidR="00FB1ECB" w:rsidRDefault="00000000">
      <w:pPr>
        <w:widowControl w:val="0"/>
        <w:pBdr>
          <w:top w:val="nil"/>
          <w:left w:val="nil"/>
          <w:bottom w:val="nil"/>
          <w:right w:val="nil"/>
          <w:between w:val="nil"/>
        </w:pBdr>
        <w:spacing w:before="295" w:line="241" w:lineRule="auto"/>
        <w:ind w:left="6" w:right="-8" w:firstLine="13"/>
        <w:jc w:val="both"/>
        <w:rPr>
          <w:rFonts w:ascii="Calibri" w:eastAsia="Calibri" w:hAnsi="Calibri" w:cs="Calibri"/>
          <w:color w:val="000000"/>
          <w:sz w:val="24"/>
          <w:szCs w:val="24"/>
        </w:rPr>
      </w:pPr>
      <w:r>
        <w:rPr>
          <w:rFonts w:ascii="Calibri" w:eastAsia="Calibri" w:hAnsi="Calibri" w:cs="Calibri"/>
          <w:color w:val="000000"/>
          <w:sz w:val="24"/>
          <w:szCs w:val="24"/>
        </w:rPr>
        <w:t xml:space="preserve">It is intended that all members working with children, young people and vulnerable adults will  receive training to assist them in the recognition of abuse, the referral process, sensible  working practices, and to identify ‘appointed persons’ within England Athletics and at club  level, whom staff can contact about child protection issues. </w:t>
      </w:r>
    </w:p>
    <w:p w14:paraId="0C35B375" w14:textId="73C4581E" w:rsidR="00FB1ECB" w:rsidRDefault="00000000">
      <w:pPr>
        <w:widowControl w:val="0"/>
        <w:pBdr>
          <w:top w:val="nil"/>
          <w:left w:val="nil"/>
          <w:bottom w:val="nil"/>
          <w:right w:val="nil"/>
          <w:between w:val="nil"/>
        </w:pBdr>
        <w:spacing w:before="558" w:line="487" w:lineRule="auto"/>
        <w:ind w:left="20" w:right="89" w:hanging="11"/>
        <w:rPr>
          <w:rFonts w:ascii="Calibri" w:eastAsia="Calibri" w:hAnsi="Calibri" w:cs="Calibri"/>
          <w:color w:val="000000"/>
          <w:sz w:val="24"/>
          <w:szCs w:val="24"/>
        </w:rPr>
      </w:pPr>
      <w:r>
        <w:rPr>
          <w:rFonts w:ascii="Calibri" w:eastAsia="Calibri" w:hAnsi="Calibri" w:cs="Calibri"/>
          <w:color w:val="000000"/>
          <w:sz w:val="24"/>
          <w:szCs w:val="24"/>
        </w:rPr>
        <w:t>Signed on behalf of the Committee: _</w:t>
      </w:r>
      <w:r>
        <w:rPr>
          <w:rFonts w:ascii="Calibri" w:eastAsia="Calibri" w:hAnsi="Calibri" w:cs="Calibri"/>
          <w:color w:val="000000"/>
          <w:sz w:val="24"/>
          <w:szCs w:val="24"/>
          <w:u w:val="single"/>
        </w:rPr>
        <w:t>__</w:t>
      </w:r>
      <w:r w:rsidR="004408CF">
        <w:rPr>
          <w:rFonts w:ascii="Calibri" w:eastAsia="Calibri" w:hAnsi="Calibri" w:cs="Calibri"/>
          <w:sz w:val="24"/>
          <w:szCs w:val="24"/>
          <w:u w:val="single"/>
        </w:rPr>
        <w:t>Nausicaa Ng</w:t>
      </w:r>
      <w:r>
        <w:rPr>
          <w:rFonts w:ascii="Calibri" w:eastAsia="Calibri" w:hAnsi="Calibri" w:cs="Calibri"/>
          <w:color w:val="000000"/>
          <w:sz w:val="24"/>
          <w:szCs w:val="24"/>
          <w:u w:val="single"/>
        </w:rPr>
        <w:t>__ __</w:t>
      </w:r>
      <w:r>
        <w:rPr>
          <w:rFonts w:ascii="Calibri" w:eastAsia="Calibri" w:hAnsi="Calibri" w:cs="Calibri"/>
          <w:color w:val="000000"/>
          <w:sz w:val="24"/>
          <w:szCs w:val="24"/>
        </w:rPr>
        <w:t>Date: _</w:t>
      </w:r>
      <w:r w:rsidR="004408CF">
        <w:rPr>
          <w:rFonts w:ascii="Calibri" w:eastAsia="Calibri" w:hAnsi="Calibri" w:cs="Calibri"/>
          <w:sz w:val="24"/>
          <w:szCs w:val="24"/>
          <w:u w:val="single"/>
        </w:rPr>
        <w:t>4</w:t>
      </w:r>
      <w:r>
        <w:rPr>
          <w:rFonts w:ascii="Calibri" w:eastAsia="Calibri" w:hAnsi="Calibri" w:cs="Calibri"/>
          <w:sz w:val="24"/>
          <w:szCs w:val="24"/>
          <w:u w:val="single"/>
        </w:rPr>
        <w:t xml:space="preserve"> August 202</w:t>
      </w:r>
      <w:r w:rsidR="004408CF">
        <w:rPr>
          <w:rFonts w:ascii="Calibri" w:eastAsia="Calibri" w:hAnsi="Calibri" w:cs="Calibri"/>
          <w:sz w:val="24"/>
          <w:szCs w:val="24"/>
          <w:u w:val="single"/>
        </w:rPr>
        <w:t>5</w:t>
      </w:r>
      <w:r>
        <w:rPr>
          <w:rFonts w:ascii="Calibri" w:eastAsia="Calibri" w:hAnsi="Calibri" w:cs="Calibri"/>
          <w:color w:val="000000"/>
          <w:sz w:val="24"/>
          <w:szCs w:val="24"/>
          <w:u w:val="single"/>
        </w:rPr>
        <w:t>_</w:t>
      </w:r>
      <w:r>
        <w:rPr>
          <w:rFonts w:ascii="Calibri" w:eastAsia="Calibri" w:hAnsi="Calibri" w:cs="Calibri"/>
          <w:color w:val="000000"/>
          <w:sz w:val="24"/>
          <w:szCs w:val="24"/>
        </w:rPr>
        <w:t xml:space="preserve"> </w:t>
      </w:r>
    </w:p>
    <w:p w14:paraId="0332532B" w14:textId="77777777" w:rsidR="00FB1ECB" w:rsidRDefault="00000000">
      <w:pPr>
        <w:widowControl w:val="0"/>
        <w:pBdr>
          <w:top w:val="nil"/>
          <w:left w:val="nil"/>
          <w:bottom w:val="nil"/>
          <w:right w:val="nil"/>
          <w:between w:val="nil"/>
        </w:pBdr>
        <w:spacing w:before="558" w:line="487" w:lineRule="auto"/>
        <w:ind w:left="20" w:right="89" w:hanging="11"/>
        <w:rPr>
          <w:rFonts w:ascii="Calibri" w:eastAsia="Calibri" w:hAnsi="Calibri" w:cs="Calibri"/>
          <w:color w:val="000000"/>
          <w:sz w:val="24"/>
          <w:szCs w:val="24"/>
          <w:u w:val="single"/>
        </w:rPr>
      </w:pPr>
      <w:r>
        <w:rPr>
          <w:rFonts w:ascii="Calibri" w:eastAsia="Calibri" w:hAnsi="Calibri" w:cs="Calibri"/>
          <w:color w:val="000000"/>
          <w:sz w:val="24"/>
          <w:szCs w:val="24"/>
        </w:rPr>
        <w:t xml:space="preserve">Role of Signatory: </w:t>
      </w:r>
      <w:r>
        <w:rPr>
          <w:rFonts w:ascii="Calibri" w:eastAsia="Calibri" w:hAnsi="Calibri" w:cs="Calibri"/>
          <w:color w:val="000000"/>
          <w:sz w:val="24"/>
          <w:szCs w:val="24"/>
          <w:u w:val="single"/>
        </w:rPr>
        <w:t>Club Honorary Secretary</w:t>
      </w:r>
    </w:p>
    <w:sectPr w:rsidR="00FB1ECB">
      <w:type w:val="continuous"/>
      <w:pgSz w:w="11900" w:h="16840"/>
      <w:pgMar w:top="1440" w:right="1373" w:bottom="1651" w:left="1441" w:header="0" w:footer="720" w:gutter="0"/>
      <w:cols w:space="720" w:equalWidth="0">
        <w:col w:w="908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CB"/>
    <w:rsid w:val="004408CF"/>
    <w:rsid w:val="00DB71A7"/>
    <w:rsid w:val="00FB1ECB"/>
    <w:rsid w:val="00FE00B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67BB9A"/>
  <w15:docId w15:val="{E7BE539B-6921-974B-9EA0-4B6830D7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HK"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CK Ng</cp:lastModifiedBy>
  <cp:revision>2</cp:revision>
  <dcterms:created xsi:type="dcterms:W3CDTF">2025-08-04T06:32:00Z</dcterms:created>
  <dcterms:modified xsi:type="dcterms:W3CDTF">2025-08-04T06:32:00Z</dcterms:modified>
</cp:coreProperties>
</file>